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72" w:type="dxa"/>
          <w:left w:w="115" w:type="dxa"/>
          <w:bottom w:w="72" w:type="dxa"/>
          <w:right w:w="115" w:type="dxa"/>
        </w:tblCellMar>
        <w:tblLook w:val="04A0"/>
      </w:tblPr>
      <w:tblGrid>
        <w:gridCol w:w="6713"/>
        <w:gridCol w:w="2877"/>
      </w:tblGrid>
      <w:tr w:rsidR="00454028" w:rsidTr="005162B1">
        <w:tc>
          <w:tcPr>
            <w:tcW w:w="3500" w:type="pct"/>
            <w:tcBorders>
              <w:bottom w:val="single" w:sz="4" w:space="0" w:color="auto"/>
            </w:tcBorders>
            <w:vAlign w:val="bottom"/>
          </w:tcPr>
          <w:p w:rsidR="00454028" w:rsidRPr="009A40A8" w:rsidRDefault="00454028" w:rsidP="005162B1">
            <w:pPr>
              <w:pStyle w:val="Header"/>
              <w:jc w:val="right"/>
              <w:rPr>
                <w:rFonts w:ascii="Arial" w:hAnsi="Arial" w:cs="Arial"/>
                <w:bCs/>
                <w:noProof/>
                <w:color w:val="76923C"/>
                <w:sz w:val="22"/>
                <w:szCs w:val="22"/>
                <w:lang w:val="sr-Cyrl-CS"/>
              </w:rPr>
            </w:pP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 xml:space="preserve">ХИСТОЛОГИЈА И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 xml:space="preserve">цитологија са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>ЕМБРИОЛОГИЈ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>ом</w:t>
            </w:r>
          </w:p>
        </w:tc>
        <w:tc>
          <w:tcPr>
            <w:tcW w:w="1500" w:type="pct"/>
            <w:tcBorders>
              <w:bottom w:val="single" w:sz="4" w:space="0" w:color="943634"/>
            </w:tcBorders>
            <w:shd w:val="clear" w:color="auto" w:fill="943634"/>
            <w:vAlign w:val="center"/>
          </w:tcPr>
          <w:p w:rsidR="00454028" w:rsidRPr="00B87F8F" w:rsidRDefault="00454028" w:rsidP="005162B1">
            <w:pPr>
              <w:pStyle w:val="Header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  <w:lang w:val="sr-Cyrl-CS"/>
              </w:rPr>
              <w:t>ИАСС</w:t>
            </w:r>
          </w:p>
        </w:tc>
      </w:tr>
    </w:tbl>
    <w:p w:rsidR="00A53529" w:rsidRDefault="00A53529"/>
    <w:p w:rsidR="00454028" w:rsidRDefault="00454028"/>
    <w:p w:rsidR="00454028" w:rsidRPr="00E75E92" w:rsidRDefault="00454028" w:rsidP="00454028">
      <w:pPr>
        <w:spacing w:after="2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sr-Latn-CS"/>
        </w:rPr>
        <w:t>XIII</w:t>
      </w:r>
      <w:r w:rsidRPr="00B87F8F">
        <w:rPr>
          <w:rFonts w:ascii="Arial" w:hAnsi="Arial" w:cs="Arial"/>
          <w:sz w:val="28"/>
          <w:szCs w:val="28"/>
          <w:lang w:val="sr-Latn-CS"/>
        </w:rPr>
        <w:t xml:space="preserve"> </w:t>
      </w:r>
      <w:r w:rsidRPr="00B87F8F">
        <w:rPr>
          <w:rFonts w:ascii="Arial" w:hAnsi="Arial" w:cs="Arial"/>
          <w:sz w:val="28"/>
          <w:szCs w:val="28"/>
          <w:lang w:val="sr-Cyrl-CS"/>
        </w:rPr>
        <w:t>недеља наставе</w:t>
      </w:r>
    </w:p>
    <w:p w:rsidR="00454028" w:rsidRPr="00035C57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O</w:t>
      </w:r>
      <w:r>
        <w:rPr>
          <w:rFonts w:ascii="Arial" w:hAnsi="Arial" w:cs="Arial"/>
          <w:sz w:val="22"/>
          <w:szCs w:val="22"/>
          <w:lang w:val="sr-Cyrl-CS"/>
        </w:rPr>
        <w:t>пшти план грађе зуба</w:t>
      </w:r>
    </w:p>
    <w:p w:rsidR="00454028" w:rsidRPr="00035C57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Основне анатомске карактеристике дентинско-пулпног комплекса</w:t>
      </w:r>
    </w:p>
    <w:p w:rsidR="00454028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Примарни и секундарни дентин</w:t>
      </w:r>
    </w:p>
    <w:p w:rsidR="00454028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Терцијарни дентин</w:t>
      </w:r>
    </w:p>
    <w:p w:rsidR="00454028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Предентин</w:t>
      </w:r>
    </w:p>
    <w:p w:rsidR="00454028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Грађа и садржај дентинских каналића</w:t>
      </w:r>
    </w:p>
    <w:p w:rsidR="00454028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Интратубуларни дентин, интертубуларни и интерглобуларни дентин</w:t>
      </w:r>
    </w:p>
    <w:p w:rsidR="00454028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Томесов гранулозни слој</w:t>
      </w:r>
    </w:p>
    <w:p w:rsidR="00454028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Глеђно-дентинска граница</w:t>
      </w:r>
    </w:p>
    <w:p w:rsidR="00454028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Дентиногенеза</w:t>
      </w:r>
    </w:p>
    <w:p w:rsidR="00454028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Грађа зубне пулпе</w:t>
      </w:r>
    </w:p>
    <w:p w:rsidR="00454028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Одонтобластна зона пулпе</w:t>
      </w:r>
    </w:p>
    <w:p w:rsidR="00454028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Вејлова зона пулпе</w:t>
      </w:r>
    </w:p>
    <w:p w:rsidR="00454028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Зона пулпе богата ћелијама</w:t>
      </w:r>
    </w:p>
    <w:p w:rsidR="00454028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Централна зона пулпе</w:t>
      </w:r>
    </w:p>
    <w:p w:rsidR="00454028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Васкуларизација пулпе и инервација дентинско-пулпног комплекса</w:t>
      </w:r>
    </w:p>
    <w:p w:rsidR="00454028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Осетљивост дентина, промене дентина везане за старење и репарација дентинско-пулпног комплекса</w:t>
      </w:r>
    </w:p>
    <w:p w:rsidR="00454028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Грађа и формирање глеђи</w:t>
      </w:r>
    </w:p>
    <w:p w:rsidR="00454028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Глеђне призме</w:t>
      </w:r>
    </w:p>
    <w:p w:rsidR="00454028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Рецијусове линије</w:t>
      </w:r>
    </w:p>
    <w:p w:rsidR="00454028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Хунтер-Шрегерове линије</w:t>
      </w:r>
    </w:p>
    <w:p w:rsidR="00454028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Глеђне ламеле и струкови</w:t>
      </w:r>
    </w:p>
    <w:p w:rsidR="00454028" w:rsidRDefault="00454028" w:rsidP="0045402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Површина глеђи</w:t>
      </w:r>
    </w:p>
    <w:p w:rsidR="00454028" w:rsidRPr="00E1292B" w:rsidRDefault="00454028" w:rsidP="00E1292B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Промене глеђи везане за старење и репараторни потенцијал глеђи</w:t>
      </w:r>
    </w:p>
    <w:sectPr w:rsidR="00454028" w:rsidRPr="00E1292B" w:rsidSect="00A53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157A1"/>
    <w:multiLevelType w:val="hybridMultilevel"/>
    <w:tmpl w:val="1AEC54BE"/>
    <w:lvl w:ilvl="0" w:tplc="040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454028"/>
    <w:rsid w:val="00454028"/>
    <w:rsid w:val="004A0FA3"/>
    <w:rsid w:val="00A53529"/>
    <w:rsid w:val="00E12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5402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4028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2</cp:revision>
  <dcterms:created xsi:type="dcterms:W3CDTF">2014-07-01T17:43:00Z</dcterms:created>
  <dcterms:modified xsi:type="dcterms:W3CDTF">2014-07-01T17:44:00Z</dcterms:modified>
</cp:coreProperties>
</file>